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after="0" w:line="24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page">
                  <wp:posOffset>2764472</wp:posOffset>
                </wp:positionH>
                <wp:positionV relativeFrom="line">
                  <wp:posOffset>301625</wp:posOffset>
                </wp:positionV>
                <wp:extent cx="2243455" cy="1190625"/>
                <wp:effectExtent l="0" t="0" r="0" b="0"/>
                <wp:wrapSquare wrapText="bothSides" distL="80010" distR="80010" distT="80010" distB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 Light" w:hAnsi="Calibri Light"/>
                                <w:sz w:val="36"/>
                                <w:szCs w:val="36"/>
                                <w:rtl w:val="0"/>
                                <w:lang w:val="es-ES_tradnl"/>
                              </w:rPr>
                              <w:t>Inserte el logo de su agencia de viajes aqu</w:t>
                            </w:r>
                            <w:r>
                              <w:rPr>
                                <w:rStyle w:val="Ninguno"/>
                                <w:rFonts w:ascii="Calibri Light" w:hAnsi="Calibri Light" w:hint="default"/>
                                <w:sz w:val="36"/>
                                <w:szCs w:val="36"/>
                                <w:rtl w:val="0"/>
                                <w:lang w:val="es-ES_tradnl"/>
                              </w:rPr>
                              <w:t>í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7.7pt;margin-top:23.8pt;width:176.6pt;height:93.8pt;z-index:25165926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jc w:val="center"/>
                      </w:pPr>
                      <w:r>
                        <w:rPr>
                          <w:rStyle w:val="Ninguno"/>
                          <w:rFonts w:ascii="Calibri Light" w:hAnsi="Calibri Light"/>
                          <w:sz w:val="36"/>
                          <w:szCs w:val="36"/>
                          <w:rtl w:val="0"/>
                          <w:lang w:val="es-ES_tradnl"/>
                        </w:rPr>
                        <w:t>Inserte el logo de su agencia de viajes aqu</w:t>
                      </w:r>
                      <w:r>
                        <w:rPr>
                          <w:rStyle w:val="Ninguno"/>
                          <w:rFonts w:ascii="Calibri Light" w:hAnsi="Calibri Light" w:hint="default"/>
                          <w:sz w:val="36"/>
                          <w:szCs w:val="36"/>
                          <w:rtl w:val="0"/>
                          <w:lang w:val="es-ES_tradnl"/>
                        </w:rPr>
                        <w:t>í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</w:p>
    <w:p>
      <w:pPr>
        <w:pStyle w:val="Cuerpo A"/>
        <w:spacing w:after="0" w:line="240" w:lineRule="auto"/>
        <w:jc w:val="center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jc w:val="center"/>
        <w:rPr>
          <w:rStyle w:val="Ninguno"/>
          <w:b w:val="1"/>
          <w:bCs w:val="1"/>
          <w:sz w:val="48"/>
          <w:szCs w:val="48"/>
        </w:rPr>
      </w:pPr>
      <w:r>
        <w:rPr>
          <w:rStyle w:val="Ninguno"/>
          <w:b w:val="1"/>
          <w:bCs w:val="1"/>
          <w:sz w:val="48"/>
          <w:szCs w:val="48"/>
          <w:rtl w:val="0"/>
          <w:lang w:val="es-ES_tradnl"/>
        </w:rPr>
        <w:t xml:space="preserve">HOTEL </w:t>
      </w:r>
      <w:r>
        <w:rPr>
          <w:rStyle w:val="Ninguno"/>
          <w:b w:val="1"/>
          <w:bCs w:val="1"/>
          <w:sz w:val="48"/>
          <w:szCs w:val="48"/>
          <w:rtl w:val="0"/>
          <w:lang w:val="es-ES_tradnl"/>
        </w:rPr>
        <w:t>P</w:t>
      </w:r>
      <w:r>
        <w:rPr>
          <w:rStyle w:val="Ninguno"/>
          <w:b w:val="1"/>
          <w:bCs w:val="1"/>
          <w:sz w:val="48"/>
          <w:szCs w:val="48"/>
          <w:rtl w:val="0"/>
          <w:lang w:val="es-ES_tradnl"/>
        </w:rPr>
        <w:t>UNTA FARO - ISLA M</w:t>
      </w:r>
      <w:r>
        <w:rPr>
          <w:rStyle w:val="Ninguno"/>
          <w:b w:val="1"/>
          <w:bCs w:val="1"/>
          <w:sz w:val="48"/>
          <w:szCs w:val="48"/>
          <w:rtl w:val="0"/>
          <w:lang w:val="es-ES_tradnl"/>
        </w:rPr>
        <w:t>Ú</w:t>
      </w:r>
      <w:r>
        <w:rPr>
          <w:rStyle w:val="Ninguno"/>
          <w:b w:val="1"/>
          <w:bCs w:val="1"/>
          <w:sz w:val="48"/>
          <w:szCs w:val="48"/>
          <w:rtl w:val="0"/>
          <w:lang w:val="es-ES_tradnl"/>
        </w:rPr>
        <w:t>CURA 2021</w:t>
      </w:r>
    </w:p>
    <w:p>
      <w:pPr>
        <w:pStyle w:val="Cuerpo A"/>
        <w:spacing w:after="0" w:line="240" w:lineRule="auto"/>
        <w:jc w:val="center"/>
        <w:rPr>
          <w:rStyle w:val="Ninguno"/>
          <w:b w:val="1"/>
          <w:bCs w:val="1"/>
          <w:sz w:val="32"/>
          <w:szCs w:val="32"/>
        </w:rPr>
      </w:pPr>
      <w:r>
        <w:rPr>
          <w:rStyle w:val="Ninguno"/>
          <w:sz w:val="32"/>
          <w:szCs w:val="32"/>
          <w:rtl w:val="0"/>
          <w:lang w:val="es-ES_tradnl"/>
        </w:rPr>
        <w:t>Desde</w:t>
      </w:r>
      <w:r>
        <w:rPr>
          <w:rStyle w:val="Ninguno"/>
          <w:b w:val="1"/>
          <w:bCs w:val="1"/>
          <w:sz w:val="32"/>
          <w:szCs w:val="32"/>
          <w:rtl w:val="0"/>
          <w:lang w:val="es-ES_tradnl"/>
        </w:rPr>
        <w:t xml:space="preserve"> $</w:t>
      </w:r>
      <w:r>
        <w:rPr>
          <w:rStyle w:val="Ninguno"/>
          <w:b w:val="1"/>
          <w:bCs w:val="1"/>
          <w:sz w:val="32"/>
          <w:szCs w:val="32"/>
          <w:rtl w:val="0"/>
          <w:lang w:val="es-ES_tradnl"/>
        </w:rPr>
        <w:t>1.807</w:t>
      </w:r>
      <w:r>
        <w:rPr>
          <w:rStyle w:val="Ninguno"/>
          <w:b w:val="1"/>
          <w:bCs w:val="1"/>
          <w:sz w:val="32"/>
          <w:szCs w:val="32"/>
          <w:rtl w:val="0"/>
          <w:lang w:val="es-ES_tradnl"/>
        </w:rPr>
        <w:t xml:space="preserve">.500 </w:t>
      </w:r>
      <w:r>
        <w:rPr>
          <w:rStyle w:val="Ninguno"/>
          <w:sz w:val="32"/>
          <w:szCs w:val="32"/>
          <w:rtl w:val="0"/>
          <w:lang w:val="es-ES_tradnl"/>
        </w:rPr>
        <w:t>en acomodaci</w:t>
      </w:r>
      <w:r>
        <w:rPr>
          <w:rStyle w:val="Ninguno"/>
          <w:sz w:val="32"/>
          <w:szCs w:val="32"/>
          <w:rtl w:val="0"/>
          <w:lang w:val="es-ES_tradnl"/>
        </w:rPr>
        <w:t>ó</w:t>
      </w:r>
      <w:r>
        <w:rPr>
          <w:rStyle w:val="Ninguno"/>
          <w:sz w:val="32"/>
          <w:szCs w:val="32"/>
          <w:rtl w:val="0"/>
          <w:lang w:val="es-ES_tradnl"/>
        </w:rPr>
        <w:t>n tripl</w:t>
      </w:r>
      <w:r>
        <w:rPr>
          <w:rStyle w:val="Ninguno"/>
          <w:sz w:val="32"/>
          <w:szCs w:val="32"/>
          <w:rtl w:val="0"/>
          <w:lang w:val="es-ES_tradnl"/>
        </w:rPr>
        <w:t>e</w:t>
      </w:r>
    </w:p>
    <w:p>
      <w:pPr>
        <w:pStyle w:val="Cuerpo A"/>
        <w:spacing w:after="0" w:line="240" w:lineRule="auto"/>
        <w:jc w:val="center"/>
        <w:rPr>
          <w:rStyle w:val="Ninguno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4</w:t>
      </w:r>
      <w:r>
        <w:rPr>
          <w:rStyle w:val="Ninguno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</w:t>
      </w:r>
      <w:r>
        <w:rPr>
          <w:rStyle w:val="Ninguno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as </w:t>
      </w:r>
      <w:r>
        <w:rPr>
          <w:rStyle w:val="Ninguno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3</w:t>
      </w:r>
      <w:r>
        <w:rPr>
          <w:rStyle w:val="Ninguno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noches</w:t>
      </w:r>
    </w:p>
    <w:p>
      <w:pPr>
        <w:pStyle w:val="Cuerpo A"/>
        <w:spacing w:after="0" w:line="240" w:lineRule="auto"/>
        <w:jc w:val="center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asta el 1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5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de 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enero de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202</w:t>
      </w:r>
      <w:r>
        <w:rPr>
          <w:rStyle w:val="Ningun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2</w:t>
      </w:r>
    </w:p>
    <w:p>
      <w:pPr>
        <w:pStyle w:val="Cuerpo A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Precios en pesos colombianos</w:t>
      </w:r>
    </w:p>
    <w:tbl>
      <w:tblPr>
        <w:tblW w:w="881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88"/>
        <w:gridCol w:w="879"/>
        <w:gridCol w:w="1223"/>
        <w:gridCol w:w="1472"/>
        <w:gridCol w:w="1256"/>
      </w:tblGrid>
      <w:tr>
        <w:tblPrEx>
          <w:shd w:val="clear" w:color="auto" w:fill="cdd4e9"/>
        </w:tblPrEx>
        <w:trPr>
          <w:trHeight w:val="605" w:hRule="atLeast"/>
        </w:trPr>
        <w:tc>
          <w:tcPr>
            <w:tcW w:type="dxa" w:w="3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VIGENCIAS</w:t>
            </w:r>
          </w:p>
        </w:tc>
        <w:tc>
          <w:tcPr>
            <w:tcW w:type="dxa" w:w="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PLAN</w:t>
            </w:r>
          </w:p>
        </w:tc>
        <w:tc>
          <w:tcPr>
            <w:tcW w:type="dxa" w:w="12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DOBLE</w:t>
            </w:r>
          </w:p>
        </w:tc>
        <w:tc>
          <w:tcPr>
            <w:tcW w:type="dxa" w:w="1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TRIPLE</w:t>
            </w:r>
          </w:p>
        </w:tc>
        <w:tc>
          <w:tcPr>
            <w:tcW w:type="dxa" w:w="12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444"/>
              </w:tabs>
              <w:jc w:val="center"/>
            </w:pPr>
            <w:r>
              <w:rPr>
                <w:rStyle w:val="Ninguno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NI</w:t>
            </w:r>
            <w:r>
              <w:rPr>
                <w:rStyle w:val="Ninguno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Ñ</w:t>
            </w:r>
            <w:r>
              <w:rPr>
                <w:rStyle w:val="Ninguno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OS</w:t>
            </w:r>
          </w:p>
        </w:tc>
      </w:tr>
      <w:tr>
        <w:tblPrEx>
          <w:shd w:val="clear" w:color="auto" w:fill="cdd4e9"/>
        </w:tblPrEx>
        <w:trPr>
          <w:trHeight w:val="867" w:hRule="atLeast"/>
        </w:trPr>
        <w:tc>
          <w:tcPr>
            <w:tcW w:type="dxa" w:w="3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22222"/>
                <w:spacing w:val="0"/>
                <w:kern w:val="0"/>
                <w:position w:val="0"/>
                <w:sz w:val="24"/>
                <w:szCs w:val="24"/>
                <w:u w:val="none" w:color="222222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16 de enero al 30 de marzo de 2021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22222"/>
                <w:spacing w:val="0"/>
                <w:kern w:val="0"/>
                <w:position w:val="0"/>
                <w:sz w:val="24"/>
                <w:szCs w:val="24"/>
                <w:u w:val="none" w:color="222222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4 de abril al 25 de diciembre de 2021</w:t>
            </w:r>
          </w:p>
        </w:tc>
        <w:tc>
          <w:tcPr>
            <w:tcW w:type="dxa" w:w="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es-ES_tradnl"/>
                <w14:textFill>
                  <w14:solidFill>
                    <w14:srgbClr w14:val="222222"/>
                  </w14:solidFill>
                </w14:textFill>
              </w:rPr>
              <w:t>PA</w:t>
            </w:r>
          </w:p>
        </w:tc>
        <w:tc>
          <w:tcPr>
            <w:tcW w:type="dxa" w:w="12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22222"/>
                <w:spacing w:val="0"/>
                <w:kern w:val="0"/>
                <w:position w:val="0"/>
                <w:sz w:val="24"/>
                <w:szCs w:val="24"/>
                <w:u w:val="none" w:color="222222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2.092.500</w:t>
            </w:r>
          </w:p>
        </w:tc>
        <w:tc>
          <w:tcPr>
            <w:tcW w:type="dxa" w:w="1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22222"/>
                <w:spacing w:val="0"/>
                <w:kern w:val="0"/>
                <w:position w:val="0"/>
                <w:sz w:val="24"/>
                <w:szCs w:val="24"/>
                <w:u w:val="none" w:color="222222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1.807.500</w:t>
            </w:r>
          </w:p>
        </w:tc>
        <w:tc>
          <w:tcPr>
            <w:tcW w:type="dxa" w:w="12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22222"/>
                <w:spacing w:val="0"/>
                <w:kern w:val="0"/>
                <w:position w:val="0"/>
                <w:sz w:val="24"/>
                <w:szCs w:val="24"/>
                <w:u w:val="none" w:color="222222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816.000</w:t>
            </w:r>
          </w:p>
        </w:tc>
      </w:tr>
      <w:tr>
        <w:tblPrEx>
          <w:shd w:val="clear" w:color="auto" w:fill="cdd4e9"/>
        </w:tblPrEx>
        <w:trPr>
          <w:trHeight w:val="867" w:hRule="atLeast"/>
        </w:trPr>
        <w:tc>
          <w:tcPr>
            <w:tcW w:type="dxa" w:w="39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22222"/>
                <w:spacing w:val="0"/>
                <w:kern w:val="0"/>
                <w:position w:val="0"/>
                <w:sz w:val="24"/>
                <w:szCs w:val="24"/>
                <w:u w:val="none" w:color="222222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31 marzo al 3 de abril de 2021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22222"/>
                <w:spacing w:val="0"/>
                <w:kern w:val="0"/>
                <w:position w:val="0"/>
                <w:sz w:val="24"/>
                <w:szCs w:val="24"/>
                <w:u w:val="none" w:color="222222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26 de diciembre  de 2021 al 15 de enero de 2022</w:t>
            </w:r>
          </w:p>
        </w:tc>
        <w:tc>
          <w:tcPr>
            <w:tcW w:type="dxa" w:w="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es-ES_tradnl"/>
                <w14:textFill>
                  <w14:solidFill>
                    <w14:srgbClr w14:val="222222"/>
                  </w14:solidFill>
                </w14:textFill>
              </w:rPr>
              <w:t>PA</w:t>
            </w:r>
          </w:p>
        </w:tc>
        <w:tc>
          <w:tcPr>
            <w:tcW w:type="dxa" w:w="12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22222"/>
                <w:spacing w:val="0"/>
                <w:kern w:val="0"/>
                <w:position w:val="0"/>
                <w:sz w:val="24"/>
                <w:szCs w:val="24"/>
                <w:u w:val="none" w:color="222222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2.634.500</w:t>
            </w:r>
          </w:p>
        </w:tc>
        <w:tc>
          <w:tcPr>
            <w:tcW w:type="dxa" w:w="1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22222"/>
                <w:spacing w:val="0"/>
                <w:kern w:val="0"/>
                <w:position w:val="0"/>
                <w:sz w:val="24"/>
                <w:szCs w:val="24"/>
                <w:u w:val="none" w:color="222222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2.169.000</w:t>
            </w:r>
          </w:p>
        </w:tc>
        <w:tc>
          <w:tcPr>
            <w:tcW w:type="dxa" w:w="12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22222"/>
                <w:spacing w:val="0"/>
                <w:kern w:val="0"/>
                <w:position w:val="0"/>
                <w:sz w:val="24"/>
                <w:szCs w:val="24"/>
                <w:u w:val="none" w:color="222222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816.000</w:t>
            </w:r>
          </w:p>
        </w:tc>
      </w:tr>
    </w:tbl>
    <w:p>
      <w:pPr>
        <w:pStyle w:val="Cuerpo A"/>
        <w:widowControl w:val="0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Cupos y precios sujetos a disponibilidad y cambio sin previo aviso</w:t>
      </w:r>
    </w:p>
    <w:p>
      <w:pPr>
        <w:pStyle w:val="Cuerpo A"/>
        <w:spacing w:after="0" w:line="24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br w:type="textWrapping"/>
      </w:r>
    </w:p>
    <w:p>
      <w:pPr>
        <w:pStyle w:val="Cuerpo A"/>
        <w:spacing w:after="0" w:line="240" w:lineRule="auto"/>
        <w:rPr>
          <w:rStyle w:val="Ninguno"/>
          <w:sz w:val="24"/>
          <w:szCs w:val="24"/>
        </w:rPr>
      </w:pPr>
    </w:p>
    <w:p>
      <w:pPr>
        <w:pStyle w:val="Cuerpo A"/>
        <w:spacing w:after="0" w:line="240" w:lineRule="auto"/>
        <w:rPr>
          <w:rStyle w:val="Ninguno"/>
          <w:sz w:val="24"/>
          <w:szCs w:val="24"/>
        </w:rPr>
      </w:pPr>
    </w:p>
    <w:p>
      <w:pPr>
        <w:pStyle w:val="Cuerpo A"/>
        <w:spacing w:after="0" w:line="240" w:lineRule="auto"/>
        <w:rPr>
          <w:rStyle w:val="Ninguno"/>
          <w:sz w:val="24"/>
          <w:szCs w:val="24"/>
        </w:rPr>
      </w:pPr>
    </w:p>
    <w:p>
      <w:pPr>
        <w:pStyle w:val="Cuerpo A"/>
        <w:spacing w:after="0" w:line="240" w:lineRule="auto"/>
        <w:rPr>
          <w:rStyle w:val="Ninguno"/>
        </w:rPr>
      </w:pPr>
    </w:p>
    <w:tbl>
      <w:tblPr>
        <w:tblW w:w="88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38"/>
      </w:tblGrid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88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Incluye</w:t>
            </w:r>
          </w:p>
        </w:tc>
      </w:tr>
      <w:tr>
        <w:tblPrEx>
          <w:shd w:val="clear" w:color="auto" w:fill="cdd4e9"/>
        </w:tblPrEx>
        <w:trPr>
          <w:trHeight w:val="2325" w:hRule="atLeast"/>
        </w:trPr>
        <w:tc>
          <w:tcPr>
            <w:tcW w:type="dxa" w:w="88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160" w:line="259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Trasporte en lancha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desde el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Puerto de Cartagena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Isla M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cura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Puerto de Cartagena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160" w:line="259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Alojamiento  habitaci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 tipo Deluxe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160" w:line="259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Pensi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 completa (desayuno, almuerzo y cena servidos con bebidas no alcoh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licas durante las comidas)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160" w:line="259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Tarjeta b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sica de asistencia medica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88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No Incluye</w:t>
            </w:r>
          </w:p>
        </w:tc>
      </w:tr>
      <w:tr>
        <w:tblPrEx>
          <w:shd w:val="clear" w:color="auto" w:fill="cdd4e9"/>
        </w:tblPrEx>
        <w:trPr>
          <w:trHeight w:val="2647" w:hRule="atLeast"/>
        </w:trPr>
        <w:tc>
          <w:tcPr>
            <w:tcW w:type="dxa" w:w="88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Tiquete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reo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Gastos no especificados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Seguro hotelero opcional $ 6.000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COP por persona por noche.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Cover obligatorio de fin de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 y cena de San Silvestre (cargo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nico para reservas que incluyan la noche del 31 de Diciembre $350.000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COP por persona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 $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150.000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COP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para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os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a 1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os)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Tasa Portuaria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$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.500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COP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aproximadamente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por persona (se cancela directamente en el muelle).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Traslado aeropuerto C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artagena -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Puerto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de Cartagena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eropuerto C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artagena.</w:t>
            </w:r>
          </w:p>
        </w:tc>
      </w:tr>
      <w:tr>
        <w:tblPrEx>
          <w:shd w:val="clear" w:color="auto" w:fill="cdd4e9"/>
        </w:tblPrEx>
        <w:trPr>
          <w:trHeight w:val="247" w:hRule="atLeast"/>
        </w:trPr>
        <w:tc>
          <w:tcPr>
            <w:tcW w:type="dxa" w:w="88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88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Tenga en cuenta</w:t>
            </w:r>
          </w:p>
        </w:tc>
      </w:tr>
      <w:tr>
        <w:tblPrEx>
          <w:shd w:val="clear" w:color="auto" w:fill="cdd4e9"/>
        </w:tblPrEx>
        <w:trPr>
          <w:trHeight w:val="3847" w:hRule="atLeast"/>
        </w:trPr>
        <w:tc>
          <w:tcPr>
            <w:tcW w:type="dxa" w:w="88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Servicios con cargo adicional: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Buceo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Bicicletas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Cancha de tenis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Sala de masajes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Deportes 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uticos (Kayak, paddle board, snorkel)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Consultar precio en habitaci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sencilla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con su asesor.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Tarifas exentas de IVA hasta el 31 de diciembre de 2021. A partir del 1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de enero de 2022, seg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disposici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gobierno, se deber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cobrar o no el IVA.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POL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 DE NI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Tarifa de 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 aplica de 3 a 10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 de 0 a 2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 son gratis en alojamiento. Los consumos deben ser pagados directamente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en el hotel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88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spacing w:after="0" w:line="240" w:lineRule="auto"/>
        <w:jc w:val="center"/>
        <w:rPr>
          <w:rStyle w:val="Ninguno"/>
          <w:b w:val="1"/>
          <w:bCs w:val="1"/>
          <w:sz w:val="24"/>
          <w:szCs w:val="24"/>
        </w:rPr>
      </w:pPr>
    </w:p>
    <w:p>
      <w:pPr>
        <w:pStyle w:val="Cuerpo A"/>
      </w:pPr>
      <w:r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bullet"/>
        <w:suff w:val="tab"/>
        <w:lvlText w:val="✦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✦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✦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✦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✦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✦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✦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✦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✦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567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