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2764472</wp:posOffset>
                </wp:positionH>
                <wp:positionV relativeFrom="line">
                  <wp:posOffset>301625</wp:posOffset>
                </wp:positionV>
                <wp:extent cx="2243455" cy="1190625"/>
                <wp:effectExtent l="0" t="0" r="0" b="0"/>
                <wp:wrapSquare wrapText="bothSides" distL="80010" distR="80010" distT="80010" distB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jc w:val="center"/>
                            </w:pPr>
                            <w:r>
                              <w:rPr>
                                <w:rStyle w:val="Ninguno"/>
                                <w:rFonts w:ascii="Calibri Light" w:hAnsi="Calibri Ligh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Inserte el logo de su agencia de viajes aqu</w:t>
                            </w:r>
                            <w:r>
                              <w:rPr>
                                <w:rStyle w:val="Ninguno"/>
                                <w:rFonts w:ascii="Calibri Light" w:hAnsi="Calibri Light" w:hint="default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7.7pt;margin-top:23.8pt;width:176.6pt;height:93.8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jc w:val="center"/>
                      </w:pPr>
                      <w:r>
                        <w:rPr>
                          <w:rStyle w:val="Ninguno"/>
                          <w:rFonts w:ascii="Calibri Light" w:hAnsi="Calibri Light"/>
                          <w:sz w:val="36"/>
                          <w:szCs w:val="36"/>
                          <w:rtl w:val="0"/>
                          <w:lang w:val="es-ES_tradnl"/>
                        </w:rPr>
                        <w:t>Inserte el logo de su agencia de viajes aqu</w:t>
                      </w:r>
                      <w:r>
                        <w:rPr>
                          <w:rStyle w:val="Ninguno"/>
                          <w:rFonts w:ascii="Calibri Light" w:hAnsi="Calibri Light" w:hint="default"/>
                          <w:sz w:val="36"/>
                          <w:szCs w:val="36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48"/>
          <w:szCs w:val="48"/>
        </w:rPr>
      </w:pP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CA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Ñ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O CRISTALES 202</w:t>
      </w:r>
      <w:r>
        <w:rPr>
          <w:rStyle w:val="Ninguno"/>
          <w:b w:val="1"/>
          <w:bCs w:val="1"/>
          <w:sz w:val="48"/>
          <w:szCs w:val="48"/>
          <w:rtl w:val="0"/>
          <w:lang w:val="es-ES_tradnl"/>
        </w:rPr>
        <w:t>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sz w:val="32"/>
          <w:szCs w:val="32"/>
        </w:rPr>
      </w:pPr>
      <w:r>
        <w:rPr>
          <w:rStyle w:val="Ninguno"/>
          <w:sz w:val="32"/>
          <w:szCs w:val="32"/>
          <w:rtl w:val="0"/>
          <w:lang w:val="es-ES_tradnl"/>
        </w:rPr>
        <w:t>Desde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$1.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8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9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2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.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>5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00 </w:t>
      </w:r>
      <w:r>
        <w:rPr>
          <w:rStyle w:val="Ninguno"/>
          <w:sz w:val="32"/>
          <w:szCs w:val="32"/>
          <w:rtl w:val="0"/>
          <w:lang w:val="es-ES_tradnl"/>
        </w:rPr>
        <w:t>por persona</w:t>
      </w:r>
      <w:r>
        <w:rPr>
          <w:rStyle w:val="Ninguno"/>
          <w:b w:val="1"/>
          <w:bCs w:val="1"/>
          <w:sz w:val="32"/>
          <w:szCs w:val="32"/>
          <w:rtl w:val="0"/>
          <w:lang w:val="es-ES_tradnl"/>
        </w:rPr>
        <w:t xml:space="preserve"> </w:t>
      </w:r>
      <w:r>
        <w:rPr>
          <w:rStyle w:val="Ninguno"/>
          <w:sz w:val="32"/>
          <w:szCs w:val="32"/>
          <w:rtl w:val="0"/>
          <w:lang w:val="es-ES_tradnl"/>
        </w:rPr>
        <w:t>en acomodaci</w:t>
      </w:r>
      <w:r>
        <w:rPr>
          <w:rStyle w:val="Ninguno"/>
          <w:sz w:val="32"/>
          <w:szCs w:val="32"/>
          <w:rtl w:val="0"/>
          <w:lang w:val="es-ES_tradnl"/>
        </w:rPr>
        <w:t>ó</w:t>
      </w:r>
      <w:r>
        <w:rPr>
          <w:rStyle w:val="Ninguno"/>
          <w:sz w:val="32"/>
          <w:szCs w:val="32"/>
          <w:rtl w:val="0"/>
          <w:lang w:val="es-ES_tradnl"/>
        </w:rPr>
        <w:t xml:space="preserve">n </w:t>
      </w:r>
      <w:r>
        <w:rPr>
          <w:rStyle w:val="Ninguno"/>
          <w:sz w:val="32"/>
          <w:szCs w:val="32"/>
          <w:rtl w:val="0"/>
          <w:lang w:val="es-ES_tradnl"/>
        </w:rPr>
        <w:t xml:space="preserve">doble o </w:t>
      </w:r>
      <w:r>
        <w:rPr>
          <w:rStyle w:val="Ninguno"/>
          <w:sz w:val="32"/>
          <w:szCs w:val="32"/>
          <w:rtl w:val="0"/>
          <w:lang w:val="es-ES_tradnl"/>
        </w:rPr>
        <w:t>triple</w:t>
      </w:r>
      <w:r>
        <w:rPr>
          <w:rStyle w:val="Ninguno"/>
          <w:sz w:val="32"/>
          <w:szCs w:val="32"/>
          <w:rtl w:val="0"/>
          <w:lang w:val="es-ES_tradnl"/>
        </w:rPr>
        <w:t xml:space="preserve"> en Hotel Casa Real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Duraci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acuerdo con el plan seleccionado</w:t>
      </w:r>
    </w:p>
    <w:p>
      <w:pPr>
        <w:pStyle w:val="Cuerpo A"/>
        <w:spacing w:after="0" w:line="240" w:lineRule="auto"/>
        <w:jc w:val="center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Vigencia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junio 4 a noviembre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15 de 202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1</w:t>
      </w: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Precios en pesos colombianos</w:t>
      </w:r>
    </w:p>
    <w:tbl>
      <w:tblPr>
        <w:tblW w:w="88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56"/>
        <w:gridCol w:w="1643"/>
        <w:gridCol w:w="1643"/>
        <w:gridCol w:w="1643"/>
        <w:gridCol w:w="1642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2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PLAN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SENCILLA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DOBLE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TRIPLE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NI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Ñ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OS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2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Plan 3 d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as 2 noches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2.267.500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1.892.500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1.892.500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1.854.000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2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Plan 4 d</w:t>
            </w:r>
            <w:r>
              <w:rPr>
                <w:rStyle w:val="Ninguno"/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hAnsi="Calibri"/>
                <w:b w:val="1"/>
                <w:bCs w:val="1"/>
                <w:shd w:val="nil" w:color="auto" w:fill="auto"/>
                <w:rtl w:val="0"/>
                <w:lang w:val="es-ES_tradnl"/>
              </w:rPr>
              <w:t>as 3 noches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2.757.500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2.111.500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2.111.500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2.068.500</w:t>
            </w:r>
          </w:p>
        </w:tc>
      </w:tr>
    </w:tbl>
    <w:p>
      <w:pPr>
        <w:pStyle w:val="Cuerpo A"/>
        <w:widowControl w:val="0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 A"/>
        <w:spacing w:after="0" w:line="240" w:lineRule="auto"/>
        <w:jc w:val="center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Cupos y precios sujetos a disponibilidad y cambio sin previo aviso</w:t>
      </w:r>
    </w:p>
    <w:p>
      <w:pPr>
        <w:pStyle w:val="Cuerpo A"/>
        <w:spacing w:after="0" w:line="240" w:lineRule="auto"/>
        <w:rPr>
          <w:rStyle w:val="Ninguno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Incluye:</w:t>
      </w:r>
    </w:p>
    <w:p>
      <w:pPr>
        <w:pStyle w:val="No Spacing"/>
        <w:bidi w:val="0"/>
        <w:ind w:left="0" w:right="0" w:firstLine="0"/>
        <w:jc w:val="both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Tiquete a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>é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reo en vuelo directo Bogot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- La Macarena- Bogot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v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 xml:space="preserve">a Satena en clase 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>“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M</w:t>
      </w:r>
      <w:r>
        <w:rPr>
          <w:rStyle w:val="Ninguno"/>
          <w:rFonts w:ascii="Calibri" w:hAnsi="Calibri" w:hint="default"/>
          <w:sz w:val="24"/>
          <w:szCs w:val="24"/>
          <w:u w:color="000000"/>
          <w:rtl w:val="0"/>
          <w:lang w:val="es-ES_tradnl"/>
        </w:rPr>
        <w:t>”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 xml:space="preserve">. 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Impuestos de tiquete (Tasas, combustible, IVA y tarifa administrativa)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Recepci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en el aeropuerto y manejo de equipaje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Alojamiento de acuerdo al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plan seleccionado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en el Hotel Casa Real con ventilador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Alimentaci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completa (Plan PAE): desayunos, almuerzos (fiambres) y cenas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Transportes terrestres y fluviales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Gu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a profesional y asistencia en el destino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Excursi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a Ca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o Cristalitos 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alibri" w:hAnsi="Calibri"/>
          <w:sz w:val="24"/>
          <w:szCs w:val="24"/>
          <w:rtl w:val="0"/>
          <w:lang w:val="es-ES_tradnl"/>
        </w:rPr>
        <w:t>Ca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o de Piedra 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alibri" w:hAnsi="Calibri"/>
          <w:sz w:val="24"/>
          <w:szCs w:val="24"/>
          <w:rtl w:val="0"/>
          <w:lang w:val="es-ES_tradnl"/>
        </w:rPr>
        <w:t>Laguna del Silencio; dependiendo de la capacidad de carga.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Excursi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a Ca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>o Cristales, visitando sus sitios 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á</w:t>
      </w:r>
      <w:r>
        <w:rPr>
          <w:rFonts w:ascii="Calibri" w:hAnsi="Calibri"/>
          <w:sz w:val="24"/>
          <w:szCs w:val="24"/>
          <w:rtl w:val="0"/>
          <w:lang w:val="es-ES_tradnl"/>
        </w:rPr>
        <w:t>s representativos.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Parrando</w:t>
      </w:r>
      <w:r>
        <w:rPr>
          <w:rFonts w:ascii="Calibri" w:hAnsi="Calibri"/>
          <w:sz w:val="24"/>
          <w:szCs w:val="24"/>
          <w:rtl w:val="0"/>
          <w:lang w:val="es-ES_tradnl"/>
        </w:rPr>
        <w:t>n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Llanero (m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ú</w:t>
      </w:r>
      <w:r>
        <w:rPr>
          <w:rFonts w:ascii="Calibri" w:hAnsi="Calibri"/>
          <w:sz w:val="24"/>
          <w:szCs w:val="24"/>
          <w:rtl w:val="0"/>
          <w:lang w:val="es-ES_tradnl"/>
        </w:rPr>
        <w:t>sica llanera y mamona)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Tarjeta asistencia m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é</w:t>
      </w:r>
      <w:r>
        <w:rPr>
          <w:rFonts w:ascii="Calibri" w:hAnsi="Calibri"/>
          <w:sz w:val="24"/>
          <w:szCs w:val="24"/>
          <w:rtl w:val="0"/>
          <w:lang w:val="es-ES_tradnl"/>
        </w:rPr>
        <w:t>dica.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Piscina y jacuzzi en el hotel.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Amanecer llanero con desayuno t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pico y cabalgata.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Visita adiconal para el plan de 3 noches</w:t>
      </w:r>
      <w:r>
        <w:rPr>
          <w:rFonts w:ascii="Calibri" w:hAnsi="Calibri"/>
          <w:sz w:val="24"/>
          <w:szCs w:val="24"/>
          <w:rtl w:val="0"/>
          <w:lang w:val="es-ES_tradnl"/>
        </w:rPr>
        <w:t>.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Excursi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adicional a Ca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>o Cristales, seg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ú</w:t>
      </w:r>
      <w:r>
        <w:rPr>
          <w:rFonts w:ascii="Calibri" w:hAnsi="Calibri"/>
          <w:sz w:val="24"/>
          <w:szCs w:val="24"/>
          <w:rtl w:val="0"/>
          <w:lang w:val="es-ES_tradnl"/>
        </w:rPr>
        <w:t>n disponibilidad de carga autorizada por Cormacarena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No incluye:</w:t>
      </w:r>
    </w:p>
    <w:p>
      <w:pPr>
        <w:pStyle w:val="No Spacing"/>
        <w:bidi w:val="0"/>
        <w:ind w:left="0" w:right="0" w:firstLine="0"/>
        <w:jc w:val="both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Tasa municipal en la Macarena $6.000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 xml:space="preserve"> COP, e</w:t>
      </w: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ste valor se cancela en el destino.</w:t>
      </w:r>
    </w:p>
    <w:p>
      <w:pPr>
        <w:pStyle w:val="No Spacing"/>
        <w:numPr>
          <w:ilvl w:val="0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Style w:val="Ninguno"/>
          <w:rFonts w:ascii="Calibri" w:hAnsi="Calibri"/>
          <w:sz w:val="24"/>
          <w:szCs w:val="24"/>
          <w:u w:color="000000"/>
          <w:rtl w:val="0"/>
          <w:lang w:val="es-ES_tradnl"/>
        </w:rPr>
        <w:t>Los siguientes valores se cancelan en la agencia al momento de pagar el valor total del plan:</w:t>
      </w:r>
    </w:p>
    <w:p>
      <w:pPr>
        <w:pStyle w:val="No Spacing"/>
        <w:bidi w:val="0"/>
        <w:ind w:left="0" w:right="0" w:firstLine="0"/>
        <w:jc w:val="both"/>
        <w:rPr>
          <w:rStyle w:val="Ninguno"/>
          <w:rFonts w:ascii="Calibri" w:cs="Calibri" w:hAnsi="Calibri" w:eastAsia="Calibri"/>
          <w:sz w:val="24"/>
          <w:szCs w:val="24"/>
          <w:u w:color="000000"/>
          <w:rtl w:val="0"/>
          <w:lang w:val="es-ES_tradnl"/>
        </w:rPr>
      </w:pPr>
    </w:p>
    <w:p>
      <w:pPr>
        <w:pStyle w:val="No Spacing"/>
        <w:numPr>
          <w:ilvl w:val="1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Aporte Fondo Municipal de Promoci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rtl w:val="0"/>
          <w:lang w:val="es-ES_tradnl"/>
        </w:rPr>
        <w:t>n Tur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stica</w:t>
      </w:r>
      <w:r>
        <w:rPr>
          <w:rFonts w:ascii="Calibri" w:hAnsi="Calibri"/>
          <w:sz w:val="24"/>
          <w:szCs w:val="24"/>
          <w:rtl w:val="0"/>
          <w:lang w:val="es-ES_tradnl"/>
        </w:rPr>
        <w:t>:</w:t>
      </w:r>
    </w:p>
    <w:p>
      <w:pPr>
        <w:pStyle w:val="No Spacing"/>
        <w:numPr>
          <w:ilvl w:val="1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$30.300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para pasajeros nacionales</w:t>
      </w:r>
      <w:r>
        <w:rPr>
          <w:rFonts w:ascii="Calibri" w:hAnsi="Calibri"/>
          <w:sz w:val="24"/>
          <w:szCs w:val="24"/>
          <w:rtl w:val="0"/>
          <w:lang w:val="es-ES_tradnl"/>
        </w:rPr>
        <w:t>.</w:t>
      </w:r>
    </w:p>
    <w:p>
      <w:pPr>
        <w:pStyle w:val="No Spacing"/>
        <w:numPr>
          <w:ilvl w:val="1"/>
          <w:numId w:val="4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$45.500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para extranjeros.</w:t>
      </w:r>
    </w:p>
    <w:p>
      <w:pPr>
        <w:pStyle w:val="No Spacing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No Spacing"/>
        <w:numPr>
          <w:ilvl w:val="1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Impuesto Defensa civil $ 14.000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COP.</w:t>
      </w:r>
    </w:p>
    <w:p>
      <w:pPr>
        <w:pStyle w:val="No Spacing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No Spacing"/>
        <w:numPr>
          <w:ilvl w:val="1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Tarjeta de ingreso al Parque Natural a favor de CORMACARENA</w:t>
      </w:r>
      <w:r>
        <w:rPr>
          <w:rFonts w:ascii="Calibri" w:hAnsi="Calibri"/>
          <w:sz w:val="24"/>
          <w:szCs w:val="24"/>
          <w:rtl w:val="0"/>
          <w:lang w:val="es-ES_tradnl"/>
        </w:rPr>
        <w:t>:</w:t>
      </w:r>
    </w:p>
    <w:p>
      <w:pPr>
        <w:pStyle w:val="No Spacing"/>
        <w:numPr>
          <w:ilvl w:val="2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Ni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>os 5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a </w:t>
      </w:r>
      <w:r>
        <w:rPr>
          <w:rFonts w:ascii="Calibri" w:hAnsi="Calibri"/>
          <w:sz w:val="24"/>
          <w:szCs w:val="24"/>
          <w:rtl w:val="0"/>
          <w:lang w:val="es-ES_tradnl"/>
        </w:rPr>
        <w:t>11 a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rtl w:val="0"/>
          <w:lang w:val="es-ES_tradnl"/>
        </w:rPr>
        <w:t>os nacionales o extranjeros, estudiantes con carnet o certificado de matr</w:t>
      </w:r>
      <w:r>
        <w:rPr>
          <w:rFonts w:ascii="Calibri" w:hAnsi="Calibri" w:hint="default"/>
          <w:sz w:val="24"/>
          <w:szCs w:val="24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rtl w:val="0"/>
          <w:lang w:val="es-ES_tradnl"/>
        </w:rPr>
        <w:t>cula  $16.600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.  </w:t>
      </w:r>
    </w:p>
    <w:p>
      <w:pPr>
        <w:pStyle w:val="No Spacing"/>
        <w:numPr>
          <w:ilvl w:val="2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Adultos nacionales o extranjeros residentes en Colombia $32.700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rtl w:val="0"/>
          <w:lang w:val="es-ES_tradnl"/>
        </w:rPr>
        <w:t>.</w:t>
      </w:r>
    </w:p>
    <w:p>
      <w:pPr>
        <w:pStyle w:val="No Spacing"/>
        <w:numPr>
          <w:ilvl w:val="2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>Adulto extranjero valor $48.800</w:t>
      </w:r>
      <w:r>
        <w:rPr>
          <w:rFonts w:ascii="Calibri" w:hAnsi="Calibri"/>
          <w:sz w:val="24"/>
          <w:szCs w:val="24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rtl w:val="0"/>
          <w:lang w:val="es-ES_tradnl"/>
        </w:rPr>
        <w:t>.</w:t>
      </w:r>
    </w:p>
    <w:p>
      <w:pPr>
        <w:pStyle w:val="No Spacing"/>
        <w:bidi w:val="0"/>
        <w:ind w:left="0" w:right="0" w:firstLine="0"/>
        <w:jc w:val="both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No Spacing"/>
        <w:numPr>
          <w:ilvl w:val="1"/>
          <w:numId w:val="3"/>
        </w:numPr>
        <w:bidi w:val="0"/>
        <w:ind w:right="0"/>
        <w:jc w:val="both"/>
        <w:rPr>
          <w:rFonts w:ascii="Calibri" w:hAnsi="Calibri"/>
          <w:sz w:val="24"/>
          <w:szCs w:val="24"/>
          <w:rtl w:val="0"/>
          <w:lang w:val="es-ES_tradnl"/>
        </w:rPr>
      </w:pPr>
      <w:r>
        <w:rPr>
          <w:rFonts w:ascii="Calibri" w:hAnsi="Calibri"/>
          <w:sz w:val="24"/>
          <w:szCs w:val="24"/>
          <w:rtl w:val="0"/>
          <w:lang w:val="es-ES_tradnl"/>
        </w:rPr>
        <w:t xml:space="preserve">Tarjeta de ingreso al Parque Natural a favor de PARQUES NATURALES DE COLOMBIA: </w:t>
      </w:r>
    </w:p>
    <w:p>
      <w:pPr>
        <w:pStyle w:val="Estilo de tabla 2"/>
        <w:numPr>
          <w:ilvl w:val="0"/>
          <w:numId w:val="5"/>
        </w:numPr>
        <w:jc w:val="both"/>
        <w:rPr>
          <w:rFonts w:ascii="Calibri" w:hAnsi="Calibri"/>
          <w:sz w:val="24"/>
          <w:szCs w:val="24"/>
          <w:u w:color="00000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Pasajero nacional o extranjero residente en Colombia o miembro de la CAN 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d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e 5 a 25 a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os $19.500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.  </w:t>
      </w:r>
    </w:p>
    <w:p>
      <w:pPr>
        <w:pStyle w:val="Estilo de tabla 2"/>
        <w:numPr>
          <w:ilvl w:val="0"/>
          <w:numId w:val="5"/>
        </w:numPr>
        <w:jc w:val="both"/>
        <w:rPr>
          <w:rFonts w:ascii="Calibri" w:hAnsi="Calibri"/>
          <w:sz w:val="24"/>
          <w:szCs w:val="24"/>
          <w:u w:color="00000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Adulto nacional o extranjero residente en Colombia o miembro de la CAN 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m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ayor de 25 a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os $35.500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COP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.</w:t>
      </w:r>
    </w:p>
    <w:p>
      <w:pPr>
        <w:pStyle w:val="Estilo de tabla 2"/>
        <w:numPr>
          <w:ilvl w:val="0"/>
          <w:numId w:val="5"/>
        </w:numPr>
        <w:jc w:val="both"/>
        <w:rPr>
          <w:rFonts w:ascii="Calibri" w:hAnsi="Calibri"/>
          <w:sz w:val="24"/>
          <w:szCs w:val="24"/>
          <w:u w:color="00000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Extranjero no residente y no miembro de la CAN $53.500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 COP</w:t>
      </w:r>
    </w:p>
    <w:p>
      <w:pPr>
        <w:pStyle w:val="Estilo de tabla 2"/>
        <w:numPr>
          <w:ilvl w:val="0"/>
          <w:numId w:val="5"/>
        </w:numPr>
        <w:jc w:val="both"/>
        <w:rPr>
          <w:rFonts w:ascii="Calibri" w:hAnsi="Calibri"/>
          <w:sz w:val="24"/>
          <w:szCs w:val="24"/>
          <w:u w:color="00000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Mayores de 65 a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os no cancelan estos ingresos a favor de Cormacarena y Parques Nacionales Naturales.</w:t>
      </w:r>
    </w:p>
    <w:p>
      <w:pPr>
        <w:pStyle w:val="Estilo de tabla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cs="Calibri" w:hAnsi="Calibri" w:eastAsia="Calibri"/>
          <w:sz w:val="24"/>
          <w:szCs w:val="24"/>
          <w:u w:color="000000"/>
          <w:lang w:val="es-ES_tradnl"/>
        </w:rPr>
      </w:pPr>
    </w:p>
    <w:p>
      <w:pPr>
        <w:pStyle w:val="Estilo de tabla 2"/>
        <w:numPr>
          <w:ilvl w:val="0"/>
          <w:numId w:val="6"/>
        </w:numPr>
        <w:jc w:val="both"/>
        <w:rPr>
          <w:rFonts w:ascii="Calibri" w:hAnsi="Calibri"/>
          <w:sz w:val="24"/>
          <w:szCs w:val="24"/>
          <w:u w:color="000000"/>
          <w:lang w:val="es-ES_tradnl"/>
        </w:rPr>
      </w:pP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Importante: Estos impuestos est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á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n sujetos a cambio por disposici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>n de las autoridades ambientales y los organismos correspondientes. Se informar</w:t>
      </w:r>
      <w:r>
        <w:rPr>
          <w:rFonts w:ascii="Calibri" w:hAnsi="Calibri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Calibri" w:hAnsi="Calibri"/>
          <w:sz w:val="24"/>
          <w:szCs w:val="24"/>
          <w:u w:color="000000"/>
          <w:rtl w:val="0"/>
          <w:lang w:val="es-ES_tradnl"/>
        </w:rPr>
        <w:t xml:space="preserve">a oportunamente si cambian.                                                                                                                          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Gastos personales o servicios no especificados o estipulados en el plan.</w:t>
      </w:r>
    </w:p>
    <w:p>
      <w:pPr>
        <w:pStyle w:val="No Spacing"/>
        <w:rPr>
          <w:rStyle w:val="Ninguno"/>
          <w:rFonts w:ascii="Calibri" w:cs="Calibri" w:hAnsi="Calibri" w:eastAsia="Calibri"/>
          <w:sz w:val="24"/>
          <w:szCs w:val="24"/>
        </w:rPr>
      </w:pP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Tenga en cuenta</w:t>
      </w:r>
    </w:p>
    <w:p>
      <w:pPr>
        <w:pStyle w:val="Cuerpo B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se admiten ni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os menores de 5 a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os.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La tarifa de ni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os aplica para los que se encuentren contemplado en el rango de 5 a 1</w:t>
      </w:r>
      <w:r>
        <w:rPr>
          <w:rStyle w:val="Ninguno A"/>
          <w:sz w:val="24"/>
          <w:szCs w:val="24"/>
          <w:rtl w:val="0"/>
          <w:lang w:val="es-ES_tradnl"/>
        </w:rPr>
        <w:t>1</w:t>
      </w:r>
      <w:r>
        <w:rPr>
          <w:rStyle w:val="Ninguno A"/>
          <w:sz w:val="24"/>
          <w:szCs w:val="24"/>
          <w:rtl w:val="0"/>
          <w:lang w:val="es-ES_tradnl"/>
        </w:rPr>
        <w:t xml:space="preserve"> a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os.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Mayores de 1</w:t>
      </w:r>
      <w:r>
        <w:rPr>
          <w:rStyle w:val="Ninguno A"/>
          <w:sz w:val="24"/>
          <w:szCs w:val="24"/>
          <w:rtl w:val="0"/>
          <w:lang w:val="es-ES_tradnl"/>
        </w:rPr>
        <w:t>1</w:t>
      </w:r>
      <w:r>
        <w:rPr>
          <w:rStyle w:val="Ninguno A"/>
          <w:sz w:val="24"/>
          <w:szCs w:val="24"/>
          <w:rtl w:val="0"/>
          <w:lang w:val="es-ES_tradnl"/>
        </w:rPr>
        <w:t xml:space="preserve"> a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os pagan tarifa de adulto.</w:t>
      </w:r>
    </w:p>
    <w:p>
      <w:pPr>
        <w:pStyle w:val="Cuerpo"/>
        <w:jc w:val="both"/>
        <w:rPr>
          <w:rStyle w:val="Ninguno"/>
          <w:rFonts w:ascii="Calibri" w:cs="Calibri" w:hAnsi="Calibri" w:eastAsia="Calibri"/>
        </w:rPr>
      </w:pP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Recomendaciones</w:t>
      </w:r>
    </w:p>
    <w:p>
      <w:pPr>
        <w:pStyle w:val="Cuerpo"/>
        <w:spacing w:before="100" w:after="100"/>
        <w:jc w:val="both"/>
        <w:rPr>
          <w:rStyle w:val="Ninguno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Para tener un viaje m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á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s c</w:t>
      </w:r>
      <w:r>
        <w:rPr>
          <w:rStyle w:val="Ninguno"/>
          <w:rFonts w:ascii="Calibri" w:hAnsi="Calibri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inguno"/>
          <w:rFonts w:ascii="Calibri" w:hAnsi="Calibri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modo se recomienda: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Llevar camisa manga larga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Pantalones largos que no sea jean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Cachucha o gorra que cubra el cuello.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Zapatos cerrados, que cubran el tobillo, de buen agarre y que se puedan mojar.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Zapatos para descansar.</w:t>
        <w:tab/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Morral peque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 de dos bragas o malet</w:t>
      </w:r>
      <w:r>
        <w:rPr>
          <w:rStyle w:val="Ninguno A"/>
          <w:sz w:val="24"/>
          <w:szCs w:val="24"/>
          <w:rtl w:val="0"/>
          <w:lang w:val="es-ES_tradnl"/>
        </w:rPr>
        <w:t>í</w:t>
      </w:r>
      <w:r>
        <w:rPr>
          <w:rStyle w:val="Ninguno A"/>
          <w:sz w:val="24"/>
          <w:szCs w:val="24"/>
          <w:rtl w:val="0"/>
          <w:lang w:val="es-ES_tradnl"/>
        </w:rPr>
        <w:t>n auxiliar de caminatas.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Traje de ba</w:t>
      </w:r>
      <w:r>
        <w:rPr>
          <w:rStyle w:val="Ninguno A"/>
          <w:sz w:val="24"/>
          <w:szCs w:val="24"/>
          <w:rtl w:val="0"/>
          <w:lang w:val="es-ES_tradnl"/>
        </w:rPr>
        <w:t>ñ</w:t>
      </w:r>
      <w:r>
        <w:rPr>
          <w:rStyle w:val="Ninguno A"/>
          <w:sz w:val="24"/>
          <w:szCs w:val="24"/>
          <w:rtl w:val="0"/>
          <w:lang w:val="es-ES_tradnl"/>
        </w:rPr>
        <w:t>o.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Botella de hidrataci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personal ojo no se permite el ingreso al parque de botellas de aguas brisa,</w:t>
      </w:r>
      <w:r>
        <w:rPr>
          <w:rStyle w:val="Ninguno A"/>
          <w:sz w:val="24"/>
          <w:szCs w:val="24"/>
          <w:rtl w:val="0"/>
          <w:lang w:val="es-ES_tradnl"/>
        </w:rPr>
        <w:t> </w:t>
      </w:r>
      <w:r>
        <w:rPr>
          <w:rStyle w:val="Ninguno A"/>
          <w:sz w:val="24"/>
          <w:szCs w:val="24"/>
          <w:rtl w:val="0"/>
          <w:lang w:val="es-ES_tradnl"/>
        </w:rPr>
        <w:t>cristal</w:t>
      </w:r>
      <w:r>
        <w:rPr>
          <w:rStyle w:val="Ninguno A"/>
          <w:sz w:val="24"/>
          <w:szCs w:val="24"/>
          <w:rtl w:val="0"/>
          <w:lang w:val="es-ES_tradnl"/>
        </w:rPr>
        <w:t> </w:t>
      </w:r>
      <w:r>
        <w:rPr>
          <w:rStyle w:val="Ninguno A"/>
          <w:sz w:val="24"/>
          <w:szCs w:val="24"/>
          <w:rtl w:val="0"/>
          <w:lang w:val="es-ES_tradnl"/>
        </w:rPr>
        <w:t>o cualquiera de este tipo, por cuestiones de protecci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al ecosistema.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Se recomienda llevar su botilito personal o camelback.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En el momento de solicitar la reserva se debe elegir e indicar el sendero que desean visitar los pasajeros (la informaci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de los senderos se encuentra en el itinerario), o el nivel de dificultad. Para garantizar la confirmaci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de dicho sendero, se debe realizar la solicitud con anterioridad. De no contar con disponibilidad en alg</w:t>
      </w:r>
      <w:r>
        <w:rPr>
          <w:rStyle w:val="Ninguno A"/>
          <w:sz w:val="24"/>
          <w:szCs w:val="24"/>
          <w:rtl w:val="0"/>
          <w:lang w:val="es-ES_tradnl"/>
        </w:rPr>
        <w:t>ú</w:t>
      </w:r>
      <w:r>
        <w:rPr>
          <w:rStyle w:val="Ninguno A"/>
          <w:sz w:val="24"/>
          <w:szCs w:val="24"/>
          <w:rtl w:val="0"/>
          <w:lang w:val="es-ES_tradnl"/>
        </w:rPr>
        <w:t>n sendero elegido, se ofrecer</w:t>
      </w:r>
      <w:r>
        <w:rPr>
          <w:rStyle w:val="Ninguno A"/>
          <w:sz w:val="24"/>
          <w:szCs w:val="24"/>
          <w:rtl w:val="0"/>
          <w:lang w:val="es-ES_tradnl"/>
        </w:rPr>
        <w:t xml:space="preserve">á </w:t>
      </w:r>
      <w:r>
        <w:rPr>
          <w:rStyle w:val="Ninguno A"/>
          <w:sz w:val="24"/>
          <w:szCs w:val="24"/>
          <w:rtl w:val="0"/>
          <w:lang w:val="es-ES_tradnl"/>
        </w:rPr>
        <w:t>uno de similar dificultad.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En principio la vigencia del plan es hasta el 15 de diciembre de 2020, esta fecha podr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verse afecta y depender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de las lluvias en la zona, que mantengan operativo el ca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Los hoteles del destino son muy sencillos, con las comodidades b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sicas, aptos para dormir.</w:t>
      </w: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¿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Qu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est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prohibido en ca</w:t>
      </w:r>
      <w:r>
        <w:rPr>
          <w:rStyle w:val="Ninguno"/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libri" w:hAnsi="Calibri"/>
          <w:b w:val="1"/>
          <w:bCs w:val="1"/>
          <w:outline w:val="0"/>
          <w:color w:val="000000"/>
          <w:u w:color="00000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cristales?</w:t>
      </w:r>
    </w:p>
    <w:p>
      <w:pPr>
        <w:pStyle w:val="Cuerpo"/>
        <w:jc w:val="both"/>
        <w:rPr>
          <w:rStyle w:val="Ninguno"/>
          <w:rFonts w:ascii="Calibri" w:cs="Calibri" w:hAnsi="Calibri" w:eastAsia="Calibri"/>
          <w:b w:val="1"/>
          <w:bCs w:val="1"/>
          <w:outline w:val="0"/>
          <w:color w:val="000000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se permite el uso de ning</w:t>
      </w:r>
      <w:r>
        <w:rPr>
          <w:rStyle w:val="Ninguno A"/>
          <w:sz w:val="24"/>
          <w:szCs w:val="24"/>
          <w:rtl w:val="0"/>
          <w:lang w:val="es-ES_tradnl"/>
        </w:rPr>
        <w:t>ú</w:t>
      </w:r>
      <w:r>
        <w:rPr>
          <w:rStyle w:val="Ninguno A"/>
          <w:sz w:val="24"/>
          <w:szCs w:val="24"/>
          <w:rtl w:val="0"/>
          <w:lang w:val="es-ES_tradnl"/>
        </w:rPr>
        <w:t>n tipo de bloqueador solar ni repelentes.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se permite fumar en el parque natural.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se permite el ingreso de pl</w:t>
      </w:r>
      <w:r>
        <w:rPr>
          <w:rStyle w:val="Ninguno A"/>
          <w:sz w:val="24"/>
          <w:szCs w:val="24"/>
          <w:rtl w:val="0"/>
          <w:lang w:val="es-ES_tradnl"/>
        </w:rPr>
        <w:t>á</w:t>
      </w:r>
      <w:r>
        <w:rPr>
          <w:rStyle w:val="Ninguno A"/>
          <w:sz w:val="24"/>
          <w:szCs w:val="24"/>
          <w:rtl w:val="0"/>
          <w:lang w:val="es-ES_tradnl"/>
        </w:rPr>
        <w:t>sticos no reutilizables, por lo que se recomienda llevar su botella de hidrataci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n personal.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puedes llevar contigo piedras, plantas, agua o alg</w:t>
      </w:r>
      <w:r>
        <w:rPr>
          <w:rStyle w:val="Ninguno A"/>
          <w:sz w:val="24"/>
          <w:szCs w:val="24"/>
          <w:rtl w:val="0"/>
          <w:lang w:val="es-ES_tradnl"/>
        </w:rPr>
        <w:t>ú</w:t>
      </w:r>
      <w:r>
        <w:rPr>
          <w:rStyle w:val="Ninguno A"/>
          <w:sz w:val="24"/>
          <w:szCs w:val="24"/>
          <w:rtl w:val="0"/>
          <w:lang w:val="es-ES_tradnl"/>
        </w:rPr>
        <w:t>n tipo que sea de propiedad del patrimonio natural.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 A"/>
          <w:sz w:val="24"/>
          <w:szCs w:val="24"/>
          <w:rtl w:val="0"/>
          <w:lang w:val="es-ES_tradnl"/>
        </w:rPr>
        <w:t>No puedes ingresar bebidas alcoh</w:t>
      </w:r>
      <w:r>
        <w:rPr>
          <w:rStyle w:val="Ninguno A"/>
          <w:sz w:val="24"/>
          <w:szCs w:val="24"/>
          <w:rtl w:val="0"/>
          <w:lang w:val="es-ES_tradnl"/>
        </w:rPr>
        <w:t>ó</w:t>
      </w:r>
      <w:r>
        <w:rPr>
          <w:rStyle w:val="Ninguno A"/>
          <w:sz w:val="24"/>
          <w:szCs w:val="24"/>
          <w:rtl w:val="0"/>
          <w:lang w:val="es-ES_tradnl"/>
        </w:rPr>
        <w:t>licas al parque natural.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·"/>
      <w:lvlJc w:val="left"/>
      <w:pPr>
        <w:ind w:left="567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3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39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6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✓"/>
        <w:lvlJc w:val="left"/>
        <w:pPr>
          <w:ind w:left="120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701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23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39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3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567" w:hanging="28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72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23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39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3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 A">
    <w:name w:val="Ninguno A"/>
    <w:basedOn w:val="Ninguno"/>
    <w:rPr>
      <w:lang w:val="es-ES_tradnl"/>
    </w:rPr>
  </w:style>
  <w:style w:type="paragraph" w:styleId="Cuerpo B">
    <w:name w:val="Cuerpo B"/>
    <w:next w:val="Cue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